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  <w:t xml:space="preserve">ИЗМ НА СОГЛАСОВАНИИ до 18 июня</w:t>
      </w:r>
      <w:r>
        <w:rPr>
          <w:rFonts w:ascii="Times New Roman" w:hAnsi="Times New Roman" w:eastAsia="Calibri" w:cs="Times New Roman"/>
          <w:b/>
          <w:sz w:val="24"/>
          <w:szCs w:val="24"/>
          <w:highlight w:val="cyan"/>
        </w:rPr>
        <w:t xml:space="preserve"> 2026 года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yellow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Методические рекомендации 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по разработке административного регламента предоставления муниципальной услуги 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«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</w:t>
      </w:r>
      <w:r>
        <w:rPr>
          <w:rStyle w:val="1081"/>
          <w:rFonts w:ascii="Times New Roman" w:hAnsi="Times New Roman" w:eastAsia="Calibri" w:cs="Times New Roman"/>
          <w:b/>
          <w:sz w:val="24"/>
          <w:szCs w:val="24"/>
        </w:rPr>
        <w:footnoteReference w:id="2"/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далее – регламент, муниципальная услуга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8"/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/>
      <w:bookmarkStart w:id="0" w:name="Par36"/>
      <w:r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Общие положения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8"/>
        <w:spacing w:after="0" w:line="240" w:lineRule="auto"/>
        <w:widowControl w:val="off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76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регулирования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/>
      <w:bookmarkStart w:id="1" w:name="P52"/>
      <w:r/>
      <w:bookmarkEnd w:id="1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физическим лицам;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юридическим лицам</w:t>
      </w:r>
      <w:r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индивидуальным предпринимателям.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физических лиц: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юридических лиц: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Идентификаторы категорий (признаков) заявителей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8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" w:name="Par38"/>
      <w:r/>
      <w:bookmarkEnd w:id="2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 Стандарт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2.1. Наименование муниципальной услуги: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(сокращенное наименование: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Выдача разрешения на использование земельного участка без предоставления земельного участка и установления сервитута, публичного сервитута).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Результатом предоставления услуги является: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использование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разграничена*) </w:t>
      </w:r>
      <w:r>
        <w:rPr>
          <w:rFonts w:ascii="Times New Roman" w:hAnsi="Times New Roman" w:cs="Times New Roman"/>
          <w:sz w:val="24"/>
          <w:szCs w:val="24"/>
        </w:rPr>
        <w:t xml:space="preserve">(прилож</w:t>
      </w:r>
      <w:r>
        <w:rPr>
          <w:rFonts w:ascii="Times New Roman" w:hAnsi="Times New Roman" w:cs="Times New Roman"/>
          <w:sz w:val="24"/>
          <w:szCs w:val="24"/>
        </w:rPr>
        <w:t xml:space="preserve">ение к настоящему</w:t>
      </w:r>
      <w:r>
        <w:rPr>
          <w:rFonts w:ascii="Times New Roman" w:hAnsi="Times New Roman" w:cs="Times New Roman"/>
          <w:sz w:val="24"/>
          <w:szCs w:val="24"/>
        </w:rPr>
        <w:t xml:space="preserve">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разрешение на размещение объекта на землях, земельном участке или части земельного участка,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находящихся в муниципальной собственности (государственная собственность на которые не разграничена*)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- решение об отказе в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(приложение к настоящему регламенту - образец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использование земель или земельного участка без предоставления земельного участка и установления сервитута, публичного сервитута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 не более </w:t>
      </w:r>
      <w:r>
        <w:rPr>
          <w:rFonts w:ascii="Times New Roman" w:hAnsi="Times New Roman" w:cs="Times New Roman"/>
          <w:sz w:val="24"/>
          <w:szCs w:val="24"/>
        </w:rPr>
        <w:t xml:space="preserve">25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дней со дн</w:t>
      </w:r>
      <w:r>
        <w:rPr>
          <w:rFonts w:ascii="Times New Roman" w:hAnsi="Times New Roman" w:cs="Times New Roman"/>
          <w:sz w:val="24"/>
          <w:szCs w:val="24"/>
        </w:rPr>
        <w:t xml:space="preserve">я регистрации заявления в ОМСУ.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2.4.2. В</w:t>
      </w:r>
      <w:r>
        <w:rPr>
          <w:rFonts w:ascii="Times New Roman" w:hAnsi="Times New Roman" w:cs="Times New Roman"/>
          <w:sz w:val="24"/>
          <w:szCs w:val="24"/>
        </w:rPr>
        <w:t xml:space="preserve"> случае рассмотрения заявления о выдаче разрешения на размещение объекта на землях, земельном участке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более 9 </w:t>
      </w:r>
      <w:r>
        <w:rPr>
          <w:rFonts w:ascii="Times New Roman" w:hAnsi="Times New Roman" w:cs="Times New Roman"/>
          <w:sz w:val="24"/>
          <w:szCs w:val="24"/>
        </w:rPr>
        <w:t xml:space="preserve">рабочих дней со дня поступления заявления </w:t>
      </w:r>
      <w:r>
        <w:rPr>
          <w:rFonts w:ascii="Times New Roman" w:hAnsi="Times New Roman" w:cs="Times New Roman"/>
          <w:sz w:val="24"/>
          <w:szCs w:val="24"/>
        </w:rPr>
        <w:t xml:space="preserve">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</w:t>
      </w:r>
      <w:r>
        <w:rPr>
          <w:rFonts w:ascii="Times New Roman" w:hAnsi="Times New Roman" w:cs="Times New Roman"/>
          <w:sz w:val="24"/>
          <w:szCs w:val="24"/>
        </w:rPr>
        <w:t xml:space="preserve">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</w:t>
      </w:r>
      <w:r>
        <w:rPr>
          <w:rFonts w:ascii="Times New Roman" w:hAnsi="Times New Roman" w:cs="Times New Roman"/>
          <w:sz w:val="24"/>
          <w:szCs w:val="24"/>
        </w:rPr>
        <w:t xml:space="preserve">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</w:t>
      </w:r>
      <w:r>
        <w:rPr>
          <w:rFonts w:ascii="Times New Roman" w:hAnsi="Times New Roman" w:cs="Times New Roman"/>
          <w:sz w:val="24"/>
          <w:szCs w:val="24"/>
        </w:rPr>
        <w:t xml:space="preserve">ые требования к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услуги, - Единый портал, ПГУ ЛО (при технической реализации), СМЭВ, 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4"/>
          <w:szCs w:val="24"/>
          <w:highlight w:val="cyan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yellow"/>
          <w14:ligatures w14:val="none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2.10.3. При получении результатов предоставления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4"/>
          <w:szCs w:val="24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4"/>
          <w:szCs w:val="24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4"/>
          <w:szCs w:val="24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2.10.4.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</w:t>
      </w:r>
      <w:r>
        <w:rPr>
          <w:rFonts w:ascii="Times New Roman" w:hAnsi="Times New Roman" w:cs="Times New Roman"/>
          <w:sz w:val="24"/>
          <w:szCs w:val="24"/>
        </w:rPr>
        <w:t xml:space="preserve">несовершеннолетнего, не являющемуся заявителем, осуществляется способом, указанным в заявлении, в сроки, предусмотренные пунктом 2.4. настоящего регламента, с учетом требования, предусмотренного частью 3 статьи 5 Федерального закона от 27.07.2010 № 210-ФЗ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4"/>
          <w:szCs w:val="24"/>
        </w:rPr>
        <w:t xml:space="preserve">и(</w:t>
      </w:r>
      <w:r>
        <w:rPr>
          <w:rFonts w:ascii="Times New Roman" w:hAnsi="Times New Roman" w:cs="Times New Roman"/>
          <w:sz w:val="24"/>
          <w:szCs w:val="24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2.10.6. </w:t>
      </w:r>
      <w:r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</w:t>
      </w:r>
      <w:r>
        <w:rPr>
          <w:rFonts w:ascii="Times New Roman" w:hAnsi="Times New Roman" w:cs="Times New Roman"/>
          <w:sz w:val="24"/>
          <w:szCs w:val="24"/>
        </w:rPr>
        <w:t xml:space="preserve">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</w:t>
      </w: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Состав, последовательность и сроки выполнения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административных процедур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</w:t>
      </w:r>
      <w:r>
        <w:rPr>
          <w:rFonts w:ascii="Calibri" w:hAnsi="Calibri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Перечень осу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ществляемых при предоставлении муниципальной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услуги административных процедур: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профилирование заявителя;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б) прием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документов;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в) межведомственное информационное взаимодействие;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г) принятие решения о предоставлении (отказе в предоставлении) услуги;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д) предоставление результата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информации приведены в приложении к настоящему регламенту </w:t>
      </w:r>
      <w:hyperlink r:id="rId13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«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Об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регламента, работник ОМСУ, ответственный за обработку вхо</w:t>
      </w:r>
      <w:r>
        <w:rPr>
          <w:rFonts w:ascii="Times New Roman" w:hAnsi="Times New Roman" w:cs="Times New Roman"/>
          <w:sz w:val="24"/>
          <w:szCs w:val="24"/>
        </w:rPr>
        <w:t xml:space="preserve">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4"/>
          <w:szCs w:val="24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</w:t>
      </w: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4"/>
          <w:szCs w:val="24"/>
        </w:rPr>
        <w:t xml:space="preserve">и запроса почтовой связью, при направлении запроса в форме электронного документа посредством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4"/>
          <w:szCs w:val="24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Федеральную налоговую службу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из Единого государственного реестра недвижимости (далее - ЕГРН);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сведения о выдаче лицензии, удостоверяющей право проведения работ по геологическому изучению недр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в Департамент по недропользованию по Северо-Западному Федеральному округ</w:t>
      </w:r>
      <w:r>
        <w:rPr>
          <w:rFonts w:ascii="Times New Roman" w:hAnsi="Times New Roman" w:cs="Times New Roman"/>
          <w:sz w:val="24"/>
          <w:szCs w:val="24"/>
        </w:rPr>
        <w:t xml:space="preserve">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Срок принятия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</w:t>
      </w:r>
      <w:r>
        <w:rPr>
          <w:rFonts w:ascii="Times New Roman" w:hAnsi="Times New Roman" w:cs="Times New Roman"/>
          <w:sz w:val="24"/>
          <w:szCs w:val="24"/>
        </w:rPr>
        <w:t xml:space="preserve">рок принятия решения о</w:t>
      </w:r>
      <w:r>
        <w:rPr>
          <w:rFonts w:ascii="Times New Roman" w:hAnsi="Times New Roman" w:cs="Times New Roman"/>
          <w:sz w:val="24"/>
          <w:szCs w:val="24"/>
        </w:rPr>
        <w:t xml:space="preserve"> выдаче</w:t>
      </w:r>
      <w:r>
        <w:rPr>
          <w:rFonts w:ascii="Times New Roman" w:hAnsi="Times New Roman" w:cs="Times New Roman"/>
          <w:sz w:val="24"/>
          <w:szCs w:val="24"/>
        </w:rPr>
        <w:t xml:space="preserve"> 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</w:t>
      </w:r>
      <w:r>
        <w:rPr>
          <w:rFonts w:ascii="Times New Roman" w:hAnsi="Times New Roman" w:cs="Times New Roman"/>
          <w:sz w:val="24"/>
          <w:szCs w:val="24"/>
        </w:rPr>
        <w:t xml:space="preserve">азрешени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на использование земель, земельного участка или части земельного участка, находящегося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25 календарных дней со дня регистрации заявления;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срок принятия решения о выдаче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(об отказе в выдаче) </w:t>
      </w:r>
      <w:r>
        <w:rPr>
          <w:rFonts w:ascii="Times New Roman" w:hAnsi="Times New Roman" w:cs="Times New Roman"/>
          <w:sz w:val="24"/>
          <w:szCs w:val="24"/>
        </w:rPr>
        <w:t xml:space="preserve">разрешения </w:t>
      </w:r>
      <w:r>
        <w:rPr>
          <w:rFonts w:ascii="Times New Roman" w:hAnsi="Times New Roman" w:cs="Times New Roman"/>
          <w:sz w:val="24"/>
          <w:szCs w:val="24"/>
        </w:rPr>
        <w:t xml:space="preserve">на размещение объекта на землях, земельном участке или части земельного участка, находящихся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регистрации заявления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</w:t>
      </w:r>
      <w:r>
        <w:rPr>
          <w:rFonts w:ascii="Times New Roman" w:hAnsi="Times New Roman" w:cs="Times New Roman"/>
          <w:sz w:val="24"/>
          <w:szCs w:val="24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.1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азрешени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е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на использование земель, земельного участка или части земельного участка, находящегося в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ОМСУ, </w:t>
      </w: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</w:t>
      </w:r>
      <w:r>
        <w:rPr>
          <w:rFonts w:ascii="Times New Roman" w:hAnsi="Times New Roman" w:cs="Times New Roman"/>
          <w:sz w:val="24"/>
          <w:szCs w:val="24"/>
        </w:rPr>
        <w:t xml:space="preserve"> (заказным письмом с приложением представленных документов) -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 xml:space="preserve">их</w:t>
      </w:r>
      <w:r>
        <w:rPr>
          <w:rFonts w:ascii="Times New Roman" w:hAnsi="Times New Roman" w:cs="Times New Roman"/>
          <w:sz w:val="24"/>
          <w:szCs w:val="24"/>
        </w:rPr>
        <w:t xml:space="preserve"> дн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</w:t>
      </w:r>
      <w:r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«Р</w:t>
      </w:r>
      <w:r>
        <w:rPr>
          <w:rFonts w:ascii="Times New Roman" w:hAnsi="Times New Roman" w:cs="Times New Roman"/>
          <w:sz w:val="24"/>
          <w:szCs w:val="24"/>
        </w:rPr>
        <w:t xml:space="preserve">азрешение на размещение объекта на землях, земельном участке или части земельного участка,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предоставляется (в соответствии со способом, указанным заявителем при подаче заявления и документов), в течение 1 рабочего дня со дня приняти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 решения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  <w:t xml:space="preserve">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4"/>
          <w:szCs w:val="24"/>
        </w:rPr>
        <w:t xml:space="preserve">пребывания</w:t>
      </w:r>
      <w:r>
        <w:rPr>
          <w:rFonts w:ascii="Times New Roman" w:hAnsi="Times New Roman" w:cs="Times New Roman"/>
          <w:sz w:val="24"/>
          <w:szCs w:val="24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, ЕПГУ – федеральная государственная информационная система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</w:t>
      </w:r>
      <w:r>
        <w:rPr>
          <w:rFonts w:ascii="Times New Roman" w:hAnsi="Times New Roman" w:cs="Times New Roman"/>
          <w:sz w:val="24"/>
          <w:szCs w:val="24"/>
        </w:rPr>
        <w:t xml:space="preserve"> Правила, утв. ПП РФ </w:t>
      </w:r>
      <w:r>
        <w:rPr>
          <w:rFonts w:ascii="Times New Roman" w:hAnsi="Times New Roman" w:cs="Times New Roman"/>
          <w:sz w:val="24"/>
          <w:szCs w:val="24"/>
        </w:rPr>
        <w:t xml:space="preserve">№ 1244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выдачи разрешения на использование земель или земельного участка, находящихся в государственной или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утв</w:t>
      </w:r>
      <w:r>
        <w:rPr>
          <w:rFonts w:ascii="Times New Roman" w:hAnsi="Times New Roman" w:cs="Times New Roman"/>
          <w:sz w:val="24"/>
          <w:szCs w:val="24"/>
        </w:rPr>
        <w:t xml:space="preserve">ержденные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 от 27.11.</w:t>
      </w:r>
      <w:r>
        <w:rPr>
          <w:rFonts w:ascii="Times New Roman" w:hAnsi="Times New Roman" w:cs="Times New Roman"/>
          <w:sz w:val="24"/>
          <w:szCs w:val="24"/>
        </w:rPr>
        <w:t xml:space="preserve">2014 </w:t>
      </w:r>
      <w:r>
        <w:rPr>
          <w:rFonts w:ascii="Times New Roman" w:hAnsi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cs="Times New Roman"/>
          <w:sz w:val="24"/>
          <w:szCs w:val="24"/>
        </w:rPr>
        <w:t xml:space="preserve"> 1244;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е) ЗК РФ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 xml:space="preserve">кодекс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>
        <w:rPr>
          <w:rFonts w:ascii="Times New Roman" w:hAnsi="Times New Roman" w:cs="Times New Roman"/>
          <w:sz w:val="24"/>
          <w:szCs w:val="24"/>
        </w:rPr>
        <w:t xml:space="preserve">Поряд</w:t>
      </w:r>
      <w:r>
        <w:rPr>
          <w:rFonts w:ascii="Times New Roman" w:hAnsi="Times New Roman" w:cs="Times New Roman"/>
          <w:sz w:val="24"/>
          <w:szCs w:val="24"/>
        </w:rPr>
        <w:t xml:space="preserve">ок, утв. ПП ЛО № 301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</w:t>
      </w:r>
      <w:r>
        <w:rPr>
          <w:rFonts w:ascii="Times New Roman" w:hAnsi="Times New Roman" w:cs="Times New Roman"/>
          <w:sz w:val="24"/>
          <w:szCs w:val="24"/>
        </w:rPr>
        <w:t xml:space="preserve">к и условия</w:t>
      </w:r>
      <w:r>
        <w:rPr>
          <w:rFonts w:ascii="Times New Roman" w:hAnsi="Times New Roman" w:cs="Times New Roman"/>
          <w:sz w:val="24"/>
          <w:szCs w:val="24"/>
        </w:rPr>
        <w:t xml:space="preserve">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на т</w:t>
      </w:r>
      <w:r>
        <w:rPr>
          <w:rFonts w:ascii="Times New Roman" w:hAnsi="Times New Roman" w:cs="Times New Roman"/>
          <w:sz w:val="24"/>
          <w:szCs w:val="24"/>
        </w:rPr>
        <w:t xml:space="preserve">ерритории Ленинградской области, утвержденный</w:t>
      </w:r>
      <w:r>
        <w:rPr>
          <w:rFonts w:ascii="Times New Roman" w:hAnsi="Times New Roman" w:cs="Times New Roman"/>
          <w:sz w:val="24"/>
          <w:szCs w:val="24"/>
        </w:rPr>
        <w:tab/>
        <w:t xml:space="preserve"> постановлением Правительства Ленинградской области от 03.08.2015 №</w:t>
      </w:r>
      <w:r>
        <w:rPr>
          <w:rFonts w:ascii="Times New Roman" w:hAnsi="Times New Roman" w:cs="Times New Roman"/>
          <w:sz w:val="24"/>
          <w:szCs w:val="24"/>
        </w:rPr>
        <w:t xml:space="preserve"> 301;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з) постановление Правительства РФ № 1300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.12.</w:t>
      </w:r>
      <w:r>
        <w:rPr>
          <w:rFonts w:ascii="Times New Roman" w:hAnsi="Times New Roman" w:cs="Times New Roman"/>
          <w:sz w:val="24"/>
          <w:szCs w:val="24"/>
        </w:rPr>
        <w:t xml:space="preserve">2014 года </w:t>
      </w:r>
      <w:r>
        <w:rPr>
          <w:rFonts w:ascii="Times New Roman" w:hAnsi="Times New Roman" w:cs="Times New Roman"/>
          <w:sz w:val="24"/>
          <w:szCs w:val="24"/>
        </w:rPr>
        <w:t xml:space="preserve">№ 1300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ФЛ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заявителем является физическое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П(</w:t>
      </w:r>
      <w:r>
        <w:rPr>
          <w:rFonts w:ascii="Times New Roman" w:hAnsi="Times New Roman" w:cs="Times New Roman"/>
          <w:sz w:val="24"/>
          <w:szCs w:val="24"/>
        </w:rPr>
        <w:t xml:space="preserve">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ЕП</w:t>
      </w:r>
      <w:r>
        <w:rPr>
          <w:rFonts w:ascii="Times New Roman" w:hAnsi="Times New Roman" w:cs="Times New Roman"/>
          <w:sz w:val="24"/>
          <w:szCs w:val="24"/>
        </w:rPr>
        <w:t xml:space="preserve"> – Единый портал;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К(</w:t>
      </w:r>
      <w:r>
        <w:rPr>
          <w:rFonts w:ascii="Times New Roman" w:hAnsi="Times New Roman" w:cs="Times New Roman"/>
          <w:sz w:val="24"/>
          <w:szCs w:val="24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98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69"/>
        <w:gridCol w:w="2835"/>
        <w:gridCol w:w="3073"/>
      </w:tblGrid>
      <w:tr>
        <w:tblPrEx/>
        <w:trPr>
          <w:trHeight w:val="375"/>
        </w:trPr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59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Результат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использование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 земель, земельного участка или части земельного участка, находящегося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Выдача разрешения на размещение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  <w:t xml:space="preserve">на землях, земельном участке или части земельного участка,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находящихся в муниципальной собственности (государственная собственность на которые не разграничена)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tcW w:w="3969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trHeight w:val="258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3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59"/>
        </w:trPr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3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3Б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 w:bidi="ru-RU"/>
        </w:rPr>
      </w:r>
    </w:p>
    <w:tbl>
      <w:tblPr>
        <w:tblW w:w="100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"/>
        <w:gridCol w:w="1236"/>
        <w:gridCol w:w="3969"/>
        <w:gridCol w:w="9"/>
        <w:gridCol w:w="99"/>
        <w:gridCol w:w="1726"/>
        <w:gridCol w:w="65"/>
        <w:gridCol w:w="43"/>
        <w:gridCol w:w="1744"/>
        <w:gridCol w:w="108"/>
      </w:tblGrid>
      <w:tr>
        <w:tblPrEx/>
        <w:trPr>
          <w:trHeight w:val="745"/>
        </w:trPr>
        <w:tc>
          <w:tcPr>
            <w:gridSpan w:val="2"/>
            <w:tcW w:w="103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123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40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5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720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81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Заявление о предоставлении муниципальной услуги (приложение к настоящему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регламенту – образец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167"/>
        </w:trPr>
        <w:tc>
          <w:tcPr>
            <w:tcW w:w="99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и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restart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П(з)</w:t>
            </w:r>
            <w:r/>
          </w:p>
        </w:tc>
      </w:tr>
      <w:tr>
        <w:tblPrEx/>
        <w:trPr>
          <w:gridAfter w:val="1"/>
          <w:trHeight w:val="251"/>
        </w:trPr>
        <w:tc>
          <w:tcPr>
            <w:tcW w:w="99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1А-3А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земель или части земельного участка на кадастровом пла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/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/>
          </w:p>
        </w:tc>
      </w:tr>
      <w:tr>
        <w:tblPrEx/>
        <w:trPr>
          <w:gridAfter w:val="1"/>
          <w:trHeight w:val="278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окумент, подтверждающ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(документ,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представителя на получение муниципальной услуги (нео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П(з)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83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хема границ предполагаемых к использованию под размещени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 объекта земель или земельного участка на кадастровом плане территории с указанием координат характерных точек границ земель или земельного участка (с использованием системы координат, применяемой при ведении Единого государственного реестра недвижимости)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9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1Б-3Б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окумент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удостоверяющ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личность заявителя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или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представителя заявителя (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 w:bidi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3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8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1146"/>
        </w:trPr>
        <w:tc>
          <w:tcPr>
            <w:gridSpan w:val="10"/>
            <w:tcW w:w="992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</w:tr>
      <w:tr>
        <w:tblPrEx/>
        <w:trPr>
          <w:gridAfter w:val="1"/>
          <w:trHeight w:val="34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1А, 1Б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Единого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венного реестра юридических лиц.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210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2А, 2Б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55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  <w:tr>
        <w:tblPrEx/>
        <w:trPr>
          <w:gridAfter w:val="1"/>
          <w:trHeight w:val="543"/>
        </w:trPr>
        <w:tc>
          <w:tcPr>
            <w:tcW w:w="993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1А- 3Б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3978" w:type="dxa"/>
            <w:textDirection w:val="lrTb"/>
            <w:noWrap w:val="false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Сведения о выдаче лицензии, удостоверяющей право проведения работ по геологическому изучению недр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78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э), Д(1)</w:t>
            </w:r>
            <w:r/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tbl>
      <w:tblPr>
        <w:tblW w:w="9857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90"/>
        <w:gridCol w:w="7150"/>
        <w:gridCol w:w="2317"/>
      </w:tblGrid>
      <w:tr>
        <w:tblPrEx/>
        <w:trPr>
          <w:trHeight w:val="31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28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07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представленные документы утратили силу на момент обращения за услугой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8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7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 электронной подписи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2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1114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подача запроса о предоставлении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209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left="83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/>
          </w:p>
        </w:tc>
      </w:tr>
      <w:tr>
        <w:tblPrEx/>
        <w:trPr>
          <w:trHeight w:val="497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tcW w:w="39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gridSpan w:val="3"/>
            <w:tcW w:w="985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аявление подано с нарушением требований, установленных пунктами 3 и 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утв. ПП РФ № 1244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заявлении указаны цели использования земель или земельного участка или объекты, предполагаемые к размещению, не предусмотренные пунктом 1 статьи 39.34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ЗК РФ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1А-1А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емельный участок, на использование которого испрашивается разрешение, предоставлен физическому или юридическому лицу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явление подано в уполномоченный орган, не обладающий правом принятия решения о размещении объектов на землях или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земельных участках, на использование которых испрашивается разрешение, либо с нарушением требований, установленных пунктами 4 и 5 Порядка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№ 301.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заявлении указаны объекты, предполагаемые к размещению, не предусмотренные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Правительства РФ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1300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1А-3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902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емельный участо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к, на использование которого испрашивается разрешение, предоставлен физическому, юридическому лицу или индивидуальному предпринимателю либо уполномоченным органом принято решение о предварительном согласовании предоставления земельного участка в соответств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ии со статьей 39.15 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 статьей 39.11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 землях или земельном участке, на использование которых испрашивается разрешение, предполагается размещение нестационарного торгового объекта, включенного в схему размещения нестационарных торговых объектов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44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азмещение объекта не соответствует утвержденным документам территориального планирования, правилам землепользования и застройки, документации по планировке территории или землеустроительной документации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3"/>
        </w:trPr>
        <w:tc>
          <w:tcPr>
            <w:tcW w:w="39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15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ланируемое размещение объекта не соответствует требованиям технических регламентов, противопожарны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  <w:t xml:space="preserve">м, санитарно-эпидемиологическим, гигиеническим, экологическим и (или) иным установленным в соответствии с законодательством Российской Федерации правилам, нормативам, в том числе правилам благоустройства и (или) нормативам градостроительного проектирования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 w:bidi="ru-RU"/>
              </w:rPr>
            </w:r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-3Б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Calibri"/>
          <w:b/>
          <w:bCs/>
          <w:sz w:val="24"/>
          <w:szCs w:val="24"/>
          <w:lang w:eastAsia="ru-RU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в государственной или муниципальной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использование земель, земельного участка или части земельного участка,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80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 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footnoteReference w:id="4"/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Согласование осуществления рубок деревьев, кустарников, расположенных в границах земельного участка, части земельного участка или земель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1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досрочном прекращении действия разрешения со дня предоставления земельного участка физическому или юридическому лицу и сроки направления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уполномоченным органом заявителю уведомления о предоставлении земельного участка таким лицам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29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земельного участка на кадастровом плане территории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 № 2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азрешени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на размещение объекта на землях, земельном участке или части земельного участка, находящихся в государственной или муниципальной собственности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3221" w:leader="underscore"/>
          <w:tab w:val="left" w:pos="3363" w:leader="none"/>
          <w:tab w:val="left" w:pos="506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выдачи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органа, осуществляющего выдачу разрешения)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Разрешает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ЮЛ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заявителя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ИНН, ОГРН, адрес регистрации или местонахождения исполнительного органа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, телефон, 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; для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ФЛ: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фамилия, имя, отчество (при наличии), паспортные данные, адрес регистрации или постоянного проживания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64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земельного участка (части земельного участка, земель государственной неразграниченной собственности)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71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Местоположение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93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(адрес места размещения объекта)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Разрешение выдано на срок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Обязанность лиц, получивших разрешен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07" w:leader="underscore"/>
        </w:tabs>
        <w:rPr>
          <w:rFonts w:ascii="Times New Roman" w:hAnsi="Times New Roman" w:eastAsia="Times New Roman" w:cs="Times New Roman"/>
          <w:strike/>
          <w:sz w:val="24"/>
          <w:szCs w:val="24"/>
        </w:rPr>
      </w:pPr>
      <w:r>
        <w:rPr>
          <w:rFonts w:ascii="Times New Roman" w:hAnsi="Times New Roman" w:eastAsia="Times New Roman" w:cs="Times New Roman"/>
          <w:strike/>
          <w:sz w:val="24"/>
          <w:szCs w:val="24"/>
        </w:rPr>
        <w:tab/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  <w:r>
        <w:rPr>
          <w:rFonts w:ascii="Times New Roman" w:hAnsi="Times New Roman" w:eastAsia="Times New Roman" w:cs="Times New Roman"/>
          <w:strike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Дополнительные условия использования участка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36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схема границ предполагаемых к использованию земель или части земельного участка на кадастровом плане территории для размещения объекта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20"/>
        <w:jc w:val="right"/>
        <w:spacing w:after="50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8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pBdr>
          <w:bottom w:val="single" w:color="000000" w:sz="4" w:space="0"/>
        </w:pBd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38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right="220"/>
        <w:jc w:val="right"/>
        <w:spacing w:after="60" w:line="240" w:lineRule="auto"/>
        <w:widowControl w:val="off"/>
        <w:tabs>
          <w:tab w:val="left" w:pos="3168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Контактные данные: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6820"/>
        <w:spacing w:after="320" w:line="240" w:lineRule="auto"/>
        <w:widowControl w:val="off"/>
        <w:tabs>
          <w:tab w:val="left" w:pos="9853" w:leader="underscore"/>
        </w:tabs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320" w:line="240" w:lineRule="auto"/>
        <w:widowControl w:val="off"/>
        <w:tabs>
          <w:tab w:val="left" w:pos="1973" w:leader="underscore"/>
          <w:tab w:val="left" w:pos="2138" w:leader="none"/>
          <w:tab w:val="left" w:pos="40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об отказе в предоставлении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от____________№ _________и приложенных к нему документов, на основании _______________органом, уполномоченным на предоставление услуги, принято решение об отказе в предоставлении услуги,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tabs>
          <w:tab w:val="left" w:pos="9853" w:leader="underscore"/>
          <w:tab w:val="left" w:pos="993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7"/>
        <w:gridCol w:w="3900"/>
        <w:gridCol w:w="4829"/>
      </w:tblGrid>
      <w:tr>
        <w:tblPrEx/>
        <w:trPr>
          <w:jc w:val="center"/>
          <w:trHeight w:val="119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00" w:type="dxa"/>
            <w:textDirection w:val="lrTb"/>
            <w:noWrap w:val="false"/>
          </w:tcPr>
          <w:p>
            <w:pPr>
              <w:jc w:val="center"/>
              <w:spacing w:before="120" w:after="0" w:line="233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jc w:val="center"/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40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37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00" w:type="dxa"/>
            <w:vAlign w:val="center"/>
            <w:textDirection w:val="lrTb"/>
            <w:noWrap w:val="false"/>
          </w:tcPr>
          <w:p>
            <w:pPr>
              <w:ind w:left="26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before="10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239" w:line="1" w:lineRule="exac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spacing w:after="0" w:line="312" w:lineRule="auto"/>
        <w:widowControl w:val="off"/>
        <w:tabs>
          <w:tab w:val="left" w:pos="992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0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20"/>
        <w:jc w:val="both"/>
        <w:spacing w:after="60" w:line="312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5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54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360" w:line="254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заявления о предоставлении услуги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кому: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наименование уполномоченного органа, осуществляющего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выдачу разрешения на размещение объекта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кого: 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(полное наименование, ИНН, ОГРН юридического лица, ИП)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(контактный телефон, электронная почта, почтовый адрес)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(фамилия, имя, отчество (последнее - при наличии), данные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документа, удостоверяющего личность, контактный телефон,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адрес электронной почты, адрес регистрации, адрес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br/>
        <w:t xml:space="preserve">фактического проживания уполномоченного лица)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______________________________________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5120" w:right="52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(данные представителя заявителя)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ind w:left="3980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Заявление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выдаче разрешения на использование земель, земельного участка или части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br/>
        <w:t xml:space="preserve">земельного участка, находящихся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государственной или муниципальной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700"/>
        <w:spacing w:after="16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собственности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940"/>
        <w:jc w:val="both"/>
        <w:spacing w:after="0" w:line="240" w:lineRule="auto"/>
        <w:widowControl w:val="off"/>
        <w:tabs>
          <w:tab w:val="left" w:pos="3847" w:leader="underscore"/>
          <w:tab w:val="left" w:pos="3987" w:leader="none"/>
          <w:tab w:val="left" w:pos="510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со статьями 39.33 и 39.34 Земельного кодекса Российской Федерации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либо в соответствии со статьей 39.36 Земельного кодекса Российской Федерации, постановлением Правительства Ленинградской области от 03.08.2015 № 301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прошу выдать разрешение на использование земельного участка (части земельного участка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земель государственной неразграниченной собственности) с целью: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3" w:name="_GoBack"/>
      <w:r/>
      <w:bookmarkEnd w:id="3"/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(цель использования земельного участка, вид объекта, предполагаемого к размещению на землях или земельном участке)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71" w:lineRule="auto"/>
        <w:widowControl w:val="off"/>
        <w:tabs>
          <w:tab w:val="left" w:pos="8395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землях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(муниципальной собственности, собственности субъекта Российской Федерации, государственной неразграниченной собственности)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10056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срок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(Указать количество месяцев)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Кадастровый номер земельного участка (при наличии) 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vertAlign w:val="superscript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Сведения о планируемой вырубке деревьев (при наличии)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Приложение: 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9941" w:leader="underscore"/>
        </w:tabs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(документы, которые представил заявитель)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Заявление принял: ____________________________ </w:t>
      </w:r>
      <w:r>
        <w:rPr>
          <w:rFonts w:ascii="Courier New" w:hAnsi="Courier New" w:eastAsia="Calibri" w:cs="Courier New"/>
          <w:sz w:val="24"/>
          <w:szCs w:val="24"/>
        </w:rPr>
        <w:t xml:space="preserve">«</w:t>
      </w:r>
      <w:r>
        <w:rPr>
          <w:rFonts w:ascii="Courier New" w:hAnsi="Courier New" w:eastAsia="Calibri" w:cs="Courier New"/>
          <w:sz w:val="24"/>
          <w:szCs w:val="24"/>
        </w:rPr>
        <w:t xml:space="preserve">___</w:t>
      </w:r>
      <w:r>
        <w:rPr>
          <w:rFonts w:ascii="Courier New" w:hAnsi="Courier New" w:eastAsia="Calibri" w:cs="Courier New"/>
          <w:sz w:val="24"/>
          <w:szCs w:val="24"/>
        </w:rPr>
        <w:t xml:space="preserve">»</w:t>
      </w:r>
      <w:r>
        <w:rPr>
          <w:rFonts w:ascii="Courier New" w:hAnsi="Courier New" w:eastAsia="Calibri" w:cs="Courier New"/>
          <w:sz w:val="24"/>
          <w:szCs w:val="24"/>
        </w:rPr>
        <w:t xml:space="preserve"> _____________ 20__ г.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___________________________________________________________________________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jc w:val="both"/>
        <w:spacing w:after="0" w:line="240" w:lineRule="auto"/>
        <w:rPr>
          <w:rFonts w:ascii="Courier New" w:hAnsi="Courier New" w:eastAsia="Calibri" w:cs="Courier New"/>
          <w:sz w:val="24"/>
          <w:szCs w:val="24"/>
        </w:rPr>
      </w:pPr>
      <w:r>
        <w:rPr>
          <w:rFonts w:ascii="Courier New" w:hAnsi="Courier New" w:eastAsia="Calibri" w:cs="Courier New"/>
          <w:sz w:val="24"/>
          <w:szCs w:val="24"/>
        </w:rPr>
        <w:t xml:space="preserve">             (Ф.И.О., подпись сотрудника, принявшего заявление)</w:t>
      </w:r>
      <w:r>
        <w:rPr>
          <w:rFonts w:ascii="Courier New" w:hAnsi="Courier New" w:eastAsia="Calibri" w:cs="Courier New"/>
          <w:sz w:val="24"/>
          <w:szCs w:val="24"/>
        </w:rPr>
      </w:r>
      <w:r>
        <w:rPr>
          <w:rFonts w:ascii="Courier New" w:hAnsi="Courier New" w:eastAsia="Calibri" w:cs="Courier New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рассмотрения заявления прошу: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76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072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администрации__________________________________________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right w:val="single" w:color="auto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руки в МФЦ (указать адрес)_____________________________________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tcBorders>
              <w:right w:val="single" w:color="auto" w:sz="4" w:space="0"/>
            </w:tcBorders>
            <w:tcW w:w="534" w:type="dxa"/>
            <w:vMerge w:val="continue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технической реализации)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 почте (указать адрес) 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pStyle w:val="10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072" w:type="dxa"/>
            <w:vAlign w:val="center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адрес электронной почты (указать адрес) 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1416" w:hanging="1416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должности)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        (подпись)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ab/>
        <w:t xml:space="preserve">(фамилия и инициалы, уполномоченного лица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ind w:left="6372"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организации, направляющей заявление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738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Образец № 6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Форма решения об отказе в приеме документов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4"/>
          <w:szCs w:val="24"/>
        </w:rPr>
        <w:pBdr>
          <w:top w:val="single" w:color="000000" w:sz="4" w:space="0"/>
        </w:pBd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(наименование уполномоченного органа местного самоуправления)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</w:r>
    </w:p>
    <w:p>
      <w:pPr>
        <w:jc w:val="right"/>
        <w:spacing w:after="0" w:line="240" w:lineRule="auto"/>
        <w:widowControl w:val="off"/>
        <w:tabs>
          <w:tab w:val="left" w:pos="3422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Кому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РЕШЕНИЕ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4279" w:leader="underscore"/>
          <w:tab w:val="left" w:pos="4443" w:leader="none"/>
          <w:tab w:val="left" w:pos="6739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 отказе в приеме документов, необходимых для предоставления услуги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№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результатам рассмотрения заявления о предоставлении услуги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Выдача разрешения на использование земель или земельного участка, находящихся в муниципальной собственности (государственная собственность на которые не разграничена*), без предоставления земельного участка и установления сервитута, публичного сервитута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 ______________№________ 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0"/>
        <w:jc w:val="both"/>
        <w:spacing w:after="0" w:line="240" w:lineRule="auto"/>
        <w:widowControl w:val="off"/>
        <w:tabs>
          <w:tab w:val="left" w:pos="9833" w:leader="underscore"/>
          <w:tab w:val="left" w:pos="994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4"/>
        <w:gridCol w:w="3917"/>
        <w:gridCol w:w="4829"/>
      </w:tblGrid>
      <w:tr>
        <w:tblPrEx/>
        <w:trPr>
          <w:jc w:val="center"/>
          <w:trHeight w:val="1127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13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пункта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админис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тративного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регламента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основания для отказа в соответствии с единым стандартом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Разъяснение причин отказа в предоставлении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6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соответствующий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) номе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пункта регламента, указанные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Таблице 3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91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 каждое основание, послужившее причиной отказа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675" w:leader="none"/>
                <w:tab w:val="left" w:pos="376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Указывается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  <w:t xml:space="preserve">основания такого вывода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83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2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 информируем: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 вправе повторно обратиться с заявлением о предоставлении муниципальной услуги после устранения указанных нарушений.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9907" w:leader="underscor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sectPr>
      <w:headerReference w:type="first" r:id="rId9"/>
      <w:footerReference w:type="default" r:id="rId10"/>
      <w:footerReference w:type="even" r:id="rId11"/>
      <w:footerReference w:type="first" r:id="rId12"/>
      <w:footnotePr/>
      <w:endnotePr/>
      <w:type w:val="nextPage"/>
      <w:pgSz w:w="11905" w:h="16838" w:orient="portrait"/>
      <w:pgMar w:top="851" w:right="706" w:bottom="851" w:left="1276" w:header="720" w:footer="5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50289659"/>
      <w:docPartObj>
        <w:docPartGallery w:val="Page Numbers (Bottom of Page)"/>
        <w:docPartUnique w:val="true"/>
      </w:docPartObj>
      <w:rPr/>
    </w:sdtPr>
    <w:sdtContent>
      <w:p>
        <w:pPr>
          <w:pStyle w:val="108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0288" behindDoc="1" locked="0" layoutInCell="1" allowOverlap="1">
              <wp:simplePos x="0" y="0"/>
              <wp:positionH relativeFrom="page">
                <wp:posOffset>6765925</wp:posOffset>
              </wp:positionH>
              <wp:positionV relativeFrom="page">
                <wp:posOffset>10433050</wp:posOffset>
              </wp:positionV>
              <wp:extent cx="877570" cy="255905"/>
              <wp:effectExtent l="0" t="0" r="0" b="0"/>
              <wp:wrapNone/>
              <wp:docPr id="2" name="Shape 4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877570" cy="2559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lang w:eastAsia="ru-RU"/>
                            </w:rPr>
                            <mc:AlternateContent>
                              <mc:Choice Requires="wpg">
                                <w:drawing>
                                  <wp:inline xmlns:wp="http://schemas.openxmlformats.org/drawingml/2006/wordprocessingDrawing" distT="0" distB="0" distL="0" distR="0">
                                    <wp:extent cx="877570" cy="255905"/>
                                    <wp:effectExtent l="0" t="0" r="0" b="0"/>
                                    <wp:docPr id="3" name="Picutre 450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50" name="Picture 450"/>
                                            <pic:cNvPicPr/>
                                            <pic:nvPr/>
                                          </pic:nvPicPr>
                                          <pic:blipFill>
                                            <a:blip r:embed="rId1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77570" cy="2559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mc:Choice>
                              <mc:Fallback>
                                <w:pict>
                                  <v:shapetype type="#_x0000_t75" o:spt="75" coordsize="21600,21600" o:preferrelative="t" path="m@4@5l@4@11@9@11@9@5xe"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</v:shapetype>
      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      <v:path textboxrect="0,0,0,0"/>
                                    <v:imagedata r:id="rId1" o:title=""/>
                                  </v:shape>
                                </w:pict>
                              </mc:Fallback>
                            </mc:AlternateContent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  <w:r>
                            <w:rPr>
                              <w:sz w:val="2"/>
                              <w:szCs w:val="2"/>
                            </w:rPr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251660288;o:allowoverlap:true;o:allowincell:true;mso-position-horizontal-relative:page;margin-left:532.75pt;mso-position-horizontal:absolute;mso-position-vertical-relative:page;margin-top:821.50pt;mso-position-vertical:absolute;width:69.10pt;height:20.1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lang w:eastAsia="ru-RU"/>
                      </w:rPr>
                      <mc:AlternateContent>
                        <mc:Choice Requires="wpg">
                          <w:drawing>
                            <wp:inline xmlns:wp="http://schemas.openxmlformats.org/drawingml/2006/wordprocessingDrawing" distT="0" distB="0" distL="0" distR="0">
                              <wp:extent cx="877570" cy="255905"/>
                              <wp:effectExtent l="0" t="0" r="0" b="0"/>
                              <wp:docPr id="3" name="Picutre 450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50" name="Picture 450"/>
                                      <pic:cNvPicPr/>
                                      <pic:nvPr/>
                                    </pic:nvPicPr>
                                    <pic:blipFill>
                                      <a:blip r:embed="rId1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77570" cy="2559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type type="#_x0000_t75" o:spt="75" coordsize="21600,21600" o:preferrelative="t" path="m@4@5l@4@11@9@11@9@5xe"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</v:shapetype>
                            <v:shape id="_x0000_i1" o:spid="_x0000_s1" type="#_x0000_t75" style="width:69.10pt;height:20.15pt;mso-wrap-distance-left:0.00pt;mso-wrap-distance-top:0.00pt;mso-wrap-distance-right:0.00pt;mso-wrap-distance-bottom:0.00pt;" stroked="false">
                              <v:path textboxrect="0,0,0,0"/>
                              <v:imagedata r:id="rId1" o:title=""/>
                            </v:shape>
                          </w:pict>
                        </mc:Fallback>
                      </mc:AlternateContent>
                    </w:r>
                    <w:r>
                      <w:rPr>
                        <w:sz w:val="2"/>
                        <w:szCs w:val="2"/>
                      </w:rPr>
                    </w:r>
                    <w:r>
                      <w:rPr>
                        <w:sz w:val="2"/>
                        <w:szCs w:val="2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2336" behindDoc="1" locked="0" layoutInCell="1" allowOverlap="1">
              <wp:simplePos x="0" y="0"/>
              <wp:positionH relativeFrom="page">
                <wp:posOffset>170180</wp:posOffset>
              </wp:positionH>
              <wp:positionV relativeFrom="page">
                <wp:posOffset>10418445</wp:posOffset>
              </wp:positionV>
              <wp:extent cx="3514090" cy="194945"/>
              <wp:effectExtent l="0" t="0" r="0" b="0"/>
              <wp:wrapNone/>
              <wp:docPr id="4" name="Shape 4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/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13.40pt;mso-position-horizontal:absolute;mso-position-vertical-relative:page;margin-top:820.35pt;mso-position-vertical:absolute;width:276.70pt;height:15.3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93980</wp:posOffset>
              </wp:positionH>
              <wp:positionV relativeFrom="page">
                <wp:posOffset>10365105</wp:posOffset>
              </wp:positionV>
              <wp:extent cx="7555865" cy="0"/>
              <wp:effectExtent l="0" t="0" r="0" b="0"/>
              <wp:wrapNone/>
              <wp:docPr id="5" name="Shape 4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555865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32" type="#_x0000_t32" style="position:absolute;z-index:-251659264;o:allowoverlap:true;o:allowincell:true;mso-position-horizontal-relative:page;margin-left:7.40pt;mso-position-horizontal:absolute;mso-position-vertical-relative:page;margin-top:816.15pt;mso-position-vertical:absolute;width:594.95pt;height:0.00pt;mso-wrap-distance-left:9.00pt;mso-wrap-distance-top:0.00pt;mso-wrap-distance-right:9.00pt;mso-wrap-distance-bottom:0.00pt;visibility:visible;" filled="f" strokecolor="#000000" strokeweight="1.00pt"/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79"/>
        <w:jc w:val="both"/>
      </w:pPr>
      <w:r>
        <w:rPr>
          <w:rStyle w:val="1081"/>
        </w:rPr>
        <w:footnoteRef/>
      </w:r>
      <w:r>
        <w:t xml:space="preserve"> </w:t>
      </w:r>
      <w:r>
        <w:t xml:space="preserve">Муниципальная услуга предоставляется ОМСУ муниципальных</w:t>
      </w:r>
      <w:r>
        <w:t xml:space="preserve"> районов, городских поселений, городского и </w:t>
      </w:r>
      <w:r>
        <w:t xml:space="preserve">муниципального округов Ленинградской</w:t>
      </w:r>
      <w:r>
        <w:t xml:space="preserve"> области</w:t>
      </w:r>
      <w:r/>
    </w:p>
  </w:footnote>
  <w:footnote w:id="3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</w:t>
      </w:r>
      <w:r>
        <w:t xml:space="preserve"> о предоставления разрешения на использование земель, земельного участка или части земельного участка, находящихся в государственной или муниципальной собственности, в случаях, предусмотренных пунктом 1 статьи 39.34 Земельного кодекса Российской Федерации.</w:t>
      </w:r>
      <w:r/>
    </w:p>
  </w:footnote>
  <w:footnote w:id="4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5">
    <w:p>
      <w:pPr>
        <w:pStyle w:val="1087"/>
        <w:jc w:val="both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Если планируется использовать земли или часть земельного участка</w:t>
      </w:r>
      <w:r/>
    </w:p>
  </w:footnote>
  <w:footnote w:id="6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8"/>
          <w:szCs w:val="13"/>
        </w:rPr>
        <w:t xml:space="preserve"> </w:t>
      </w:r>
      <w:r>
        <w:t xml:space="preserve">Выдается в случае подачи заявления о размещении объектов в соответствии с пунктом 3 статьи 39.36 Земельного кодекса Российской Федерации. В соответствии с законом Российской Федерации могут быть предусмотрены иные наименование решения и его содержание</w:t>
      </w:r>
      <w:r/>
    </w:p>
  </w:footnote>
  <w:footnote w:id="7">
    <w:p>
      <w:pPr>
        <w:pStyle w:val="1087"/>
      </w:pPr>
      <w:r>
        <w:rPr>
          <w:rFonts w:ascii="Microsoft Sans Serif" w:hAnsi="Microsoft Sans Serif" w:eastAsia="Microsoft Sans Serif" w:cs="Microsoft Sans Serif"/>
          <w:sz w:val="18"/>
          <w:szCs w:val="13"/>
          <w:vertAlign w:val="superscript"/>
        </w:rPr>
        <w:footnoteRef/>
      </w:r>
      <w:r>
        <w:rPr>
          <w:rFonts w:ascii="Microsoft Sans Serif" w:hAnsi="Microsoft Sans Serif" w:eastAsia="Microsoft Sans Serif" w:cs="Microsoft Sans Serif"/>
          <w:sz w:val="13"/>
          <w:szCs w:val="13"/>
        </w:rPr>
        <w:t xml:space="preserve"> </w:t>
      </w:r>
      <w:r>
        <w:t xml:space="preserve">Указывается, если разрешение выдается в отношении земельного участка</w:t>
      </w:r>
      <w:r/>
    </w:p>
  </w:footnote>
  <w:footnote w:id="8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заявления может быть указано в соответствии с </w:t>
      </w:r>
      <w:r>
        <w:rPr>
          <w:rFonts w:ascii="Times New Roman" w:hAnsi="Times New Roman" w:cs="Times New Roman"/>
          <w:sz w:val="18"/>
          <w:szCs w:val="18"/>
        </w:rPr>
        <w:t xml:space="preserve">нормативным правовым актом субъекта</w:t>
      </w:r>
      <w:r>
        <w:rPr>
          <w:rFonts w:ascii="Times New Roman" w:hAnsi="Times New Roman" w:cs="Times New Roman"/>
          <w:sz w:val="18"/>
          <w:szCs w:val="18"/>
        </w:rPr>
        <w:t xml:space="preserve"> Российской Федерации</w:t>
      </w:r>
      <w:r>
        <w:t xml:space="preserve">  </w:t>
      </w:r>
      <w:r/>
    </w:p>
  </w:footnote>
  <w:footnote w:id="9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Указать, если требуется использование только части земельного участка</w:t>
      </w:r>
      <w:r>
        <w:t xml:space="preserve">  </w:t>
      </w:r>
      <w:r/>
    </w:p>
  </w:footnote>
  <w:footnote w:id="10">
    <w:p>
      <w:pPr>
        <w:pStyle w:val="1079"/>
      </w:pPr>
      <w:r>
        <w:rPr>
          <w:rStyle w:val="1081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Укажите количество и вид деревьев и кустарников, которые необходимо вырубить в связи с использованием земельного участка</w:t>
      </w:r>
      <w:r>
        <w:t xml:space="preserve"> 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4062095</wp:posOffset>
              </wp:positionH>
              <wp:positionV relativeFrom="page">
                <wp:posOffset>170815</wp:posOffset>
              </wp:positionV>
              <wp:extent cx="60960" cy="94615"/>
              <wp:effectExtent l="0" t="0" r="0" b="0"/>
              <wp:wrapNone/>
              <wp:docPr id="1" name="Shape 4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60960" cy="946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</w:rPr>
                            <w:t xml:space="preserve">4</w:t>
                          </w:r>
                          <w:r/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61312;o:allowoverlap:true;o:allowincell:true;mso-position-horizontal-relative:page;margin-left:319.85pt;mso-position-horizontal:absolute;mso-position-vertical-relative:page;margin-top:13.45pt;mso-position-vertical:absolute;width:4.80pt;height:7.4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spacing w:line="240" w:lineRule="auto"/>
                    </w:pPr>
                    <w:r>
                      <w:rPr>
                        <w:rFonts w:ascii="Times New Roman" w:hAnsi="Times New Roman" w:eastAsia="Times New Roman" w:cs="Times New Roman"/>
                      </w:rPr>
                      <w:t xml:space="preserve">4</w:t>
                    </w:r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01">
    <w:name w:val="Heading 1"/>
    <w:basedOn w:val="1072"/>
    <w:next w:val="1072"/>
    <w:link w:val="9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02">
    <w:name w:val="Heading 1 Char"/>
    <w:basedOn w:val="1073"/>
    <w:link w:val="901"/>
    <w:uiPriority w:val="9"/>
    <w:rPr>
      <w:rFonts w:ascii="Arial" w:hAnsi="Arial" w:eastAsia="Arial" w:cs="Arial"/>
      <w:sz w:val="40"/>
      <w:szCs w:val="40"/>
    </w:rPr>
  </w:style>
  <w:style w:type="paragraph" w:styleId="903">
    <w:name w:val="Heading 2"/>
    <w:basedOn w:val="1072"/>
    <w:next w:val="1072"/>
    <w:link w:val="9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04">
    <w:name w:val="Heading 2 Char"/>
    <w:basedOn w:val="1073"/>
    <w:link w:val="903"/>
    <w:uiPriority w:val="9"/>
    <w:rPr>
      <w:rFonts w:ascii="Arial" w:hAnsi="Arial" w:eastAsia="Arial" w:cs="Arial"/>
      <w:sz w:val="34"/>
    </w:rPr>
  </w:style>
  <w:style w:type="paragraph" w:styleId="905">
    <w:name w:val="Heading 3"/>
    <w:basedOn w:val="1072"/>
    <w:next w:val="1072"/>
    <w:link w:val="9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06">
    <w:name w:val="Heading 3 Char"/>
    <w:basedOn w:val="1073"/>
    <w:link w:val="905"/>
    <w:uiPriority w:val="9"/>
    <w:rPr>
      <w:rFonts w:ascii="Arial" w:hAnsi="Arial" w:eastAsia="Arial" w:cs="Arial"/>
      <w:sz w:val="30"/>
      <w:szCs w:val="30"/>
    </w:rPr>
  </w:style>
  <w:style w:type="paragraph" w:styleId="907">
    <w:name w:val="Heading 4"/>
    <w:basedOn w:val="1072"/>
    <w:next w:val="1072"/>
    <w:link w:val="9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8">
    <w:name w:val="Heading 4 Char"/>
    <w:basedOn w:val="1073"/>
    <w:link w:val="907"/>
    <w:uiPriority w:val="9"/>
    <w:rPr>
      <w:rFonts w:ascii="Arial" w:hAnsi="Arial" w:eastAsia="Arial" w:cs="Arial"/>
      <w:b/>
      <w:bCs/>
      <w:sz w:val="26"/>
      <w:szCs w:val="26"/>
    </w:rPr>
  </w:style>
  <w:style w:type="paragraph" w:styleId="909">
    <w:name w:val="Heading 5"/>
    <w:basedOn w:val="1072"/>
    <w:next w:val="1072"/>
    <w:link w:val="9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0">
    <w:name w:val="Heading 5 Char"/>
    <w:basedOn w:val="1073"/>
    <w:link w:val="909"/>
    <w:uiPriority w:val="9"/>
    <w:rPr>
      <w:rFonts w:ascii="Arial" w:hAnsi="Arial" w:eastAsia="Arial" w:cs="Arial"/>
      <w:b/>
      <w:bCs/>
      <w:sz w:val="24"/>
      <w:szCs w:val="24"/>
    </w:rPr>
  </w:style>
  <w:style w:type="paragraph" w:styleId="911">
    <w:name w:val="Heading 6"/>
    <w:basedOn w:val="1072"/>
    <w:next w:val="1072"/>
    <w:link w:val="91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2">
    <w:name w:val="Heading 6 Char"/>
    <w:basedOn w:val="1073"/>
    <w:link w:val="911"/>
    <w:uiPriority w:val="9"/>
    <w:rPr>
      <w:rFonts w:ascii="Arial" w:hAnsi="Arial" w:eastAsia="Arial" w:cs="Arial"/>
      <w:b/>
      <w:bCs/>
      <w:sz w:val="22"/>
      <w:szCs w:val="22"/>
    </w:rPr>
  </w:style>
  <w:style w:type="paragraph" w:styleId="913">
    <w:name w:val="Heading 7"/>
    <w:basedOn w:val="1072"/>
    <w:next w:val="1072"/>
    <w:link w:val="91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4">
    <w:name w:val="Heading 7 Char"/>
    <w:basedOn w:val="1073"/>
    <w:link w:val="9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5">
    <w:name w:val="Heading 8"/>
    <w:basedOn w:val="1072"/>
    <w:next w:val="1072"/>
    <w:link w:val="9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6">
    <w:name w:val="Heading 8 Char"/>
    <w:basedOn w:val="1073"/>
    <w:link w:val="915"/>
    <w:uiPriority w:val="9"/>
    <w:rPr>
      <w:rFonts w:ascii="Arial" w:hAnsi="Arial" w:eastAsia="Arial" w:cs="Arial"/>
      <w:i/>
      <w:iCs/>
      <w:sz w:val="22"/>
      <w:szCs w:val="22"/>
    </w:rPr>
  </w:style>
  <w:style w:type="paragraph" w:styleId="917">
    <w:name w:val="Heading 9"/>
    <w:basedOn w:val="1072"/>
    <w:next w:val="1072"/>
    <w:link w:val="9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8">
    <w:name w:val="Heading 9 Char"/>
    <w:basedOn w:val="1073"/>
    <w:link w:val="917"/>
    <w:uiPriority w:val="9"/>
    <w:rPr>
      <w:rFonts w:ascii="Arial" w:hAnsi="Arial" w:eastAsia="Arial" w:cs="Arial"/>
      <w:i/>
      <w:iCs/>
      <w:sz w:val="21"/>
      <w:szCs w:val="21"/>
    </w:rPr>
  </w:style>
  <w:style w:type="paragraph" w:styleId="919">
    <w:name w:val="No Spacing"/>
    <w:uiPriority w:val="1"/>
    <w:qFormat/>
    <w:pPr>
      <w:spacing w:before="0" w:after="0" w:line="240" w:lineRule="auto"/>
    </w:pPr>
  </w:style>
  <w:style w:type="paragraph" w:styleId="920">
    <w:name w:val="Title"/>
    <w:basedOn w:val="1072"/>
    <w:next w:val="1072"/>
    <w:link w:val="9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1">
    <w:name w:val="Title Char"/>
    <w:basedOn w:val="1073"/>
    <w:link w:val="920"/>
    <w:uiPriority w:val="10"/>
    <w:rPr>
      <w:sz w:val="48"/>
      <w:szCs w:val="48"/>
    </w:rPr>
  </w:style>
  <w:style w:type="paragraph" w:styleId="922">
    <w:name w:val="Subtitle"/>
    <w:basedOn w:val="1072"/>
    <w:next w:val="1072"/>
    <w:link w:val="923"/>
    <w:uiPriority w:val="11"/>
    <w:qFormat/>
    <w:pPr>
      <w:spacing w:before="200" w:after="200"/>
    </w:pPr>
    <w:rPr>
      <w:sz w:val="24"/>
      <w:szCs w:val="24"/>
    </w:rPr>
  </w:style>
  <w:style w:type="character" w:styleId="923">
    <w:name w:val="Subtitle Char"/>
    <w:basedOn w:val="1073"/>
    <w:link w:val="922"/>
    <w:uiPriority w:val="11"/>
    <w:rPr>
      <w:sz w:val="24"/>
      <w:szCs w:val="24"/>
    </w:rPr>
  </w:style>
  <w:style w:type="paragraph" w:styleId="924">
    <w:name w:val="Quote"/>
    <w:basedOn w:val="1072"/>
    <w:next w:val="1072"/>
    <w:link w:val="925"/>
    <w:uiPriority w:val="29"/>
    <w:qFormat/>
    <w:pPr>
      <w:ind w:left="720" w:right="720"/>
    </w:pPr>
    <w:rPr>
      <w:i/>
    </w:rPr>
  </w:style>
  <w:style w:type="character" w:styleId="925">
    <w:name w:val="Quote Char"/>
    <w:link w:val="924"/>
    <w:uiPriority w:val="29"/>
    <w:rPr>
      <w:i/>
    </w:rPr>
  </w:style>
  <w:style w:type="paragraph" w:styleId="926">
    <w:name w:val="Intense Quote"/>
    <w:basedOn w:val="1072"/>
    <w:next w:val="1072"/>
    <w:link w:val="9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7">
    <w:name w:val="Intense Quote Char"/>
    <w:link w:val="926"/>
    <w:uiPriority w:val="30"/>
    <w:rPr>
      <w:i/>
    </w:rPr>
  </w:style>
  <w:style w:type="character" w:styleId="928">
    <w:name w:val="Header Char"/>
    <w:basedOn w:val="1073"/>
    <w:link w:val="1082"/>
    <w:uiPriority w:val="99"/>
  </w:style>
  <w:style w:type="character" w:styleId="929">
    <w:name w:val="Footer Char"/>
    <w:basedOn w:val="1073"/>
    <w:link w:val="1084"/>
    <w:uiPriority w:val="99"/>
  </w:style>
  <w:style w:type="paragraph" w:styleId="930">
    <w:name w:val="Caption"/>
    <w:basedOn w:val="1072"/>
    <w:next w:val="1072"/>
    <w:link w:val="9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31">
    <w:name w:val="Caption Char"/>
    <w:basedOn w:val="1073"/>
    <w:link w:val="930"/>
    <w:uiPriority w:val="35"/>
    <w:rPr>
      <w:b/>
      <w:bCs/>
      <w:color w:val="4f81bd" w:themeColor="accent1"/>
      <w:sz w:val="18"/>
      <w:szCs w:val="18"/>
    </w:rPr>
  </w:style>
  <w:style w:type="table" w:styleId="932">
    <w:name w:val="Table Grid Light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3">
    <w:name w:val="Plain Table 1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>
    <w:name w:val="Plain Table 2"/>
    <w:basedOn w:val="10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5">
    <w:name w:val="Plain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6">
    <w:name w:val="Plain Table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Plain Table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8">
    <w:name w:val="Grid Table 1 Light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1 Light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2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4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0">
    <w:name w:val="Grid Table 4 - Accent 1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1">
    <w:name w:val="Grid Table 4 - Accent 2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2">
    <w:name w:val="Grid Table 4 - Accent 3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3">
    <w:name w:val="Grid Table 4 - Accent 4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4">
    <w:name w:val="Grid Table 4 - Accent 5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5">
    <w:name w:val="Grid Table 4 - Accent 6"/>
    <w:basedOn w:val="10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6">
    <w:name w:val="Grid Table 5 Dark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70">
    <w:name w:val="Grid Table 5 Dark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72">
    <w:name w:val="Grid Table 5 Dark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3">
    <w:name w:val="Grid Table 6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4">
    <w:name w:val="Grid Table 6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5">
    <w:name w:val="Grid Table 6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6">
    <w:name w:val="Grid Table 6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7">
    <w:name w:val="Grid Table 6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8">
    <w:name w:val="Grid Table 6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9">
    <w:name w:val="Grid Table 6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0">
    <w:name w:val="Grid Table 7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7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5">
    <w:name w:val="List Table 2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6">
    <w:name w:val="List Table 2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7">
    <w:name w:val="List Table 2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8">
    <w:name w:val="List Table 2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9">
    <w:name w:val="List Table 2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0">
    <w:name w:val="List Table 2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1">
    <w:name w:val="List Table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3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5 Dark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5 Dark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6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3">
    <w:name w:val="List Table 6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4">
    <w:name w:val="List Table 6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5">
    <w:name w:val="List Table 6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6">
    <w:name w:val="List Table 6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7">
    <w:name w:val="List Table 6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8">
    <w:name w:val="List Table 6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9">
    <w:name w:val="List Table 7 Colorful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0">
    <w:name w:val="List Table 7 Colorful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31">
    <w:name w:val="List Table 7 Colorful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32">
    <w:name w:val="List Table 7 Colorful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3">
    <w:name w:val="List Table 7 Colorful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4">
    <w:name w:val="List Table 7 Colorful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5">
    <w:name w:val="List Table 7 Colorful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6">
    <w:name w:val="Lined - Accent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7">
    <w:name w:val="Lined - Accent 1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8">
    <w:name w:val="Lined - Accent 2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9">
    <w:name w:val="Lined - Accent 3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0">
    <w:name w:val="Lined - Accent 4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1">
    <w:name w:val="Lined - Accent 5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2">
    <w:name w:val="Lined - Accent 6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3">
    <w:name w:val="Bordered &amp; Lined - Accent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4">
    <w:name w:val="Bordered &amp; Lined - Accent 1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5">
    <w:name w:val="Bordered &amp; Lined - Accent 2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6">
    <w:name w:val="Bordered &amp; Lined - Accent 3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7">
    <w:name w:val="Bordered &amp; Lined - Accent 4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8">
    <w:name w:val="Bordered &amp; Lined - Accent 5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9">
    <w:name w:val="Bordered &amp; Lined - Accent 6"/>
    <w:basedOn w:val="10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0">
    <w:name w:val="Bordered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1">
    <w:name w:val="Bordered - Accent 1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2">
    <w:name w:val="Bordered - Accent 2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3">
    <w:name w:val="Bordered - Accent 3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4">
    <w:name w:val="Bordered - Accent 4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5">
    <w:name w:val="Bordered - Accent 5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6">
    <w:name w:val="Bordered - Accent 6"/>
    <w:basedOn w:val="10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7">
    <w:name w:val="Footnote Text Char"/>
    <w:link w:val="1079"/>
    <w:uiPriority w:val="99"/>
    <w:rPr>
      <w:sz w:val="18"/>
    </w:rPr>
  </w:style>
  <w:style w:type="paragraph" w:styleId="1058">
    <w:name w:val="endnote text"/>
    <w:basedOn w:val="1072"/>
    <w:link w:val="1059"/>
    <w:uiPriority w:val="99"/>
    <w:semiHidden/>
    <w:unhideWhenUsed/>
    <w:pPr>
      <w:spacing w:after="0" w:line="240" w:lineRule="auto"/>
    </w:pPr>
    <w:rPr>
      <w:sz w:val="20"/>
    </w:rPr>
  </w:style>
  <w:style w:type="character" w:styleId="1059">
    <w:name w:val="Endnote Text Char"/>
    <w:link w:val="1058"/>
    <w:uiPriority w:val="99"/>
    <w:rPr>
      <w:sz w:val="20"/>
    </w:rPr>
  </w:style>
  <w:style w:type="character" w:styleId="1060">
    <w:name w:val="endnote reference"/>
    <w:basedOn w:val="1073"/>
    <w:uiPriority w:val="99"/>
    <w:semiHidden/>
    <w:unhideWhenUsed/>
    <w:rPr>
      <w:vertAlign w:val="superscript"/>
    </w:rPr>
  </w:style>
  <w:style w:type="paragraph" w:styleId="1061">
    <w:name w:val="toc 1"/>
    <w:basedOn w:val="1072"/>
    <w:next w:val="1072"/>
    <w:uiPriority w:val="39"/>
    <w:unhideWhenUsed/>
    <w:pPr>
      <w:ind w:left="0" w:right="0" w:firstLine="0"/>
      <w:spacing w:after="57"/>
    </w:pPr>
  </w:style>
  <w:style w:type="paragraph" w:styleId="1062">
    <w:name w:val="toc 2"/>
    <w:basedOn w:val="1072"/>
    <w:next w:val="1072"/>
    <w:uiPriority w:val="39"/>
    <w:unhideWhenUsed/>
    <w:pPr>
      <w:ind w:left="283" w:right="0" w:firstLine="0"/>
      <w:spacing w:after="57"/>
    </w:pPr>
  </w:style>
  <w:style w:type="paragraph" w:styleId="1063">
    <w:name w:val="toc 3"/>
    <w:basedOn w:val="1072"/>
    <w:next w:val="1072"/>
    <w:uiPriority w:val="39"/>
    <w:unhideWhenUsed/>
    <w:pPr>
      <w:ind w:left="567" w:right="0" w:firstLine="0"/>
      <w:spacing w:after="57"/>
    </w:pPr>
  </w:style>
  <w:style w:type="paragraph" w:styleId="1064">
    <w:name w:val="toc 4"/>
    <w:basedOn w:val="1072"/>
    <w:next w:val="1072"/>
    <w:uiPriority w:val="39"/>
    <w:unhideWhenUsed/>
    <w:pPr>
      <w:ind w:left="850" w:right="0" w:firstLine="0"/>
      <w:spacing w:after="57"/>
    </w:pPr>
  </w:style>
  <w:style w:type="paragraph" w:styleId="1065">
    <w:name w:val="toc 5"/>
    <w:basedOn w:val="1072"/>
    <w:next w:val="1072"/>
    <w:uiPriority w:val="39"/>
    <w:unhideWhenUsed/>
    <w:pPr>
      <w:ind w:left="1134" w:right="0" w:firstLine="0"/>
      <w:spacing w:after="57"/>
    </w:pPr>
  </w:style>
  <w:style w:type="paragraph" w:styleId="1066">
    <w:name w:val="toc 6"/>
    <w:basedOn w:val="1072"/>
    <w:next w:val="1072"/>
    <w:uiPriority w:val="39"/>
    <w:unhideWhenUsed/>
    <w:pPr>
      <w:ind w:left="1417" w:right="0" w:firstLine="0"/>
      <w:spacing w:after="57"/>
    </w:pPr>
  </w:style>
  <w:style w:type="paragraph" w:styleId="1067">
    <w:name w:val="toc 7"/>
    <w:basedOn w:val="1072"/>
    <w:next w:val="1072"/>
    <w:uiPriority w:val="39"/>
    <w:unhideWhenUsed/>
    <w:pPr>
      <w:ind w:left="1701" w:right="0" w:firstLine="0"/>
      <w:spacing w:after="57"/>
    </w:pPr>
  </w:style>
  <w:style w:type="paragraph" w:styleId="1068">
    <w:name w:val="toc 8"/>
    <w:basedOn w:val="1072"/>
    <w:next w:val="1072"/>
    <w:uiPriority w:val="39"/>
    <w:unhideWhenUsed/>
    <w:pPr>
      <w:ind w:left="1984" w:right="0" w:firstLine="0"/>
      <w:spacing w:after="57"/>
    </w:pPr>
  </w:style>
  <w:style w:type="paragraph" w:styleId="1069">
    <w:name w:val="toc 9"/>
    <w:basedOn w:val="1072"/>
    <w:next w:val="1072"/>
    <w:uiPriority w:val="39"/>
    <w:unhideWhenUsed/>
    <w:pPr>
      <w:ind w:left="2268" w:right="0" w:firstLine="0"/>
      <w:spacing w:after="57"/>
    </w:pPr>
  </w:style>
  <w:style w:type="paragraph" w:styleId="1070">
    <w:name w:val="TOC Heading"/>
    <w:uiPriority w:val="39"/>
    <w:unhideWhenUsed/>
  </w:style>
  <w:style w:type="paragraph" w:styleId="1071">
    <w:name w:val="table of figures"/>
    <w:basedOn w:val="1072"/>
    <w:next w:val="1072"/>
    <w:uiPriority w:val="99"/>
    <w:unhideWhenUsed/>
    <w:pPr>
      <w:spacing w:after="0" w:afterAutospacing="0"/>
    </w:pPr>
  </w:style>
  <w:style w:type="paragraph" w:styleId="1072" w:default="1">
    <w:name w:val="Normal"/>
    <w:qFormat/>
  </w:style>
  <w:style w:type="character" w:styleId="1073" w:default="1">
    <w:name w:val="Default Paragraph Font"/>
    <w:uiPriority w:val="1"/>
    <w:unhideWhenUsed/>
  </w:style>
  <w:style w:type="table" w:styleId="10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5" w:default="1">
    <w:name w:val="No List"/>
    <w:uiPriority w:val="99"/>
    <w:semiHidden/>
    <w:unhideWhenUsed/>
  </w:style>
  <w:style w:type="paragraph" w:styleId="1076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1077">
    <w:name w:val="Hyperlink"/>
    <w:basedOn w:val="1073"/>
    <w:uiPriority w:val="99"/>
    <w:unhideWhenUsed/>
    <w:rPr>
      <w:color w:val="0000ff" w:themeColor="hyperlink"/>
      <w:u w:val="single"/>
    </w:rPr>
  </w:style>
  <w:style w:type="paragraph" w:styleId="1078">
    <w:name w:val="List Paragraph"/>
    <w:basedOn w:val="1072"/>
    <w:qFormat/>
    <w:pPr>
      <w:contextualSpacing/>
      <w:ind w:left="720"/>
    </w:pPr>
  </w:style>
  <w:style w:type="paragraph" w:styleId="1079">
    <w:name w:val="footnote text"/>
    <w:basedOn w:val="1072"/>
    <w:link w:val="108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80" w:customStyle="1">
    <w:name w:val="Текст сноски Знак"/>
    <w:basedOn w:val="1073"/>
    <w:link w:val="1079"/>
    <w:uiPriority w:val="99"/>
    <w:semiHidden/>
    <w:rPr>
      <w:sz w:val="20"/>
      <w:szCs w:val="20"/>
    </w:rPr>
  </w:style>
  <w:style w:type="character" w:styleId="1081">
    <w:name w:val="footnote reference"/>
    <w:basedOn w:val="1073"/>
    <w:uiPriority w:val="99"/>
    <w:semiHidden/>
    <w:unhideWhenUsed/>
    <w:rPr>
      <w:vertAlign w:val="superscript"/>
    </w:rPr>
  </w:style>
  <w:style w:type="paragraph" w:styleId="1082">
    <w:name w:val="Header"/>
    <w:basedOn w:val="1072"/>
    <w:link w:val="108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3" w:customStyle="1">
    <w:name w:val="Верхний колонтитул Знак"/>
    <w:basedOn w:val="1073"/>
    <w:link w:val="1082"/>
    <w:uiPriority w:val="99"/>
  </w:style>
  <w:style w:type="paragraph" w:styleId="1084">
    <w:name w:val="Footer"/>
    <w:basedOn w:val="1072"/>
    <w:link w:val="108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85" w:customStyle="1">
    <w:name w:val="Нижний колонтитул Знак"/>
    <w:basedOn w:val="1073"/>
    <w:link w:val="1084"/>
    <w:uiPriority w:val="99"/>
  </w:style>
  <w:style w:type="character" w:styleId="1086" w:customStyle="1">
    <w:name w:val="Сноска_"/>
    <w:basedOn w:val="1073"/>
    <w:link w:val="1087"/>
    <w:rPr>
      <w:rFonts w:ascii="Times New Roman" w:hAnsi="Times New Roman" w:eastAsia="Times New Roman" w:cs="Times New Roman"/>
      <w:sz w:val="20"/>
      <w:szCs w:val="20"/>
    </w:rPr>
  </w:style>
  <w:style w:type="paragraph" w:styleId="1087" w:customStyle="1">
    <w:name w:val="Сноска"/>
    <w:basedOn w:val="1072"/>
    <w:link w:val="1086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</w:rPr>
  </w:style>
  <w:style w:type="table" w:styleId="1088">
    <w:name w:val="Table Grid"/>
    <w:basedOn w:val="1074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hyperlink" Target="https://login.consultant.ru/link/?req=doc&amp;base=SPB&amp;n=316702&amp;dst=101254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10</cp:revision>
  <dcterms:created xsi:type="dcterms:W3CDTF">2025-10-07T14:51:00Z</dcterms:created>
  <dcterms:modified xsi:type="dcterms:W3CDTF">2026-06-16T09:22:03Z</dcterms:modified>
</cp:coreProperties>
</file>